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EB" w:rsidRDefault="005E3AEB"/>
    <w:p w:rsidR="002B47F6" w:rsidRDefault="002B47F6" w:rsidP="002B47F6">
      <w:pPr>
        <w:widowControl/>
        <w:tabs>
          <w:tab w:val="left" w:pos="180"/>
        </w:tabs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关于研究生论文评阅答辩费发放有关问题</w:t>
      </w:r>
    </w:p>
    <w:p w:rsidR="002B47F6" w:rsidRPr="006314A3" w:rsidRDefault="002B47F6" w:rsidP="002B47F6">
      <w:pPr>
        <w:widowControl/>
        <w:tabs>
          <w:tab w:val="left" w:pos="180"/>
        </w:tabs>
        <w:spacing w:line="360" w:lineRule="auto"/>
        <w:jc w:val="left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</w:p>
    <w:p w:rsidR="00FC4231" w:rsidRDefault="002B47F6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一、评阅费发放</w:t>
      </w:r>
    </w:p>
    <w:p w:rsidR="00FC4231" w:rsidRDefault="005549A5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1. </w:t>
      </w:r>
      <w:r w:rsidR="00FC4231" w:rsidRPr="0022711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校内评阅人</w:t>
      </w:r>
      <w:r w:rsidR="00FC4231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：无论是否匿名送审，一律从</w:t>
      </w:r>
      <w:r w:rsidR="00FC4231" w:rsidRPr="009931B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薪酬系统</w:t>
      </w:r>
      <w:r w:rsidR="00FC4231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发放评阅费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，转入工资账户。按工资薪金所得计算个人所得税。</w:t>
      </w:r>
    </w:p>
    <w:p w:rsidR="00153C00" w:rsidRPr="00153C00" w:rsidRDefault="00153C00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除了提供薪酬系统打印的发放清单外，学院还需提供以下信息：评阅专家所在单位名称、专家姓名、学生姓名、评阅费标准等信息的名单。名单需经学院主管副院长签字并加盖学院公章。</w:t>
      </w:r>
    </w:p>
    <w:p w:rsidR="00FC4231" w:rsidRPr="005549A5" w:rsidRDefault="005549A5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2. </w:t>
      </w:r>
      <w:r w:rsidR="00153C00" w:rsidRPr="0022711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校外评阅人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：允许校外专家评阅费</w:t>
      </w:r>
      <w:r w:rsidR="00153C00" w:rsidRPr="009931B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现金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发放。可先请款、再报账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。专家评阅费按劳务报酬所得计算个人所得税。</w:t>
      </w:r>
    </w:p>
    <w:p w:rsidR="00153C00" w:rsidRDefault="0022711D" w:rsidP="00153C00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（1）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实名评阅的：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校外专家评阅</w:t>
      </w:r>
      <w:proofErr w:type="gramStart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费通过</w:t>
      </w:r>
      <w:proofErr w:type="gramEnd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现金发放的，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在薪酬系统上校外人员劳务费模板，填写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发放清单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由代领人签字，还</w:t>
      </w:r>
      <w:proofErr w:type="gramStart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需随单附上</w:t>
      </w:r>
      <w:proofErr w:type="gramEnd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代领人转账或邮寄评阅费的支付凭证。如无法提供相关支付凭证，发放清单还须学院主管副院长签字审批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，证明已发至评阅人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153C00" w:rsidRPr="00153C00" w:rsidRDefault="0022711D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（2）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匿名评阅的：</w:t>
      </w:r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如按相关规定不予公开评阅专家个人信息，经学院主管副院长审批同意，可凭印领表作为签领依据，表格要求填写学生姓名、匿名专家人数、评阅费标准、应发金额、个人所得税、实领金额、代领人签字。</w:t>
      </w:r>
      <w:proofErr w:type="gramStart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印领表上</w:t>
      </w:r>
      <w:proofErr w:type="gramEnd"/>
      <w:r w:rsidR="00153C0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须注明“按规定匿名评阅专家个人信息不予公开”。   </w:t>
      </w:r>
    </w:p>
    <w:p w:rsidR="00382741" w:rsidRDefault="005549A5" w:rsidP="005549A5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二、答辩费发放</w:t>
      </w:r>
    </w:p>
    <w:p w:rsidR="005549A5" w:rsidRDefault="005549A5" w:rsidP="005549A5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可先请款</w:t>
      </w:r>
      <w:r w:rsidR="00382741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（不含校内人员酬金）。</w:t>
      </w:r>
    </w:p>
    <w:p w:rsidR="005549A5" w:rsidRDefault="00382741" w:rsidP="005549A5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lastRenderedPageBreak/>
        <w:t>1. 校内校外人员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答辩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酬金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需通过学校薪酬系统发放。校内人员按工资薪金所得计算个人所得税；校外专家答辩费按劳务报酬所得计算个人所得税。</w:t>
      </w:r>
    </w:p>
    <w:p w:rsidR="00382741" w:rsidRDefault="00382741" w:rsidP="005549A5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2. </w:t>
      </w:r>
      <w:r w:rsidR="005549A5" w:rsidRPr="0022711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校内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人员答辩费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：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一律</w:t>
      </w:r>
      <w:r w:rsidR="0022711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通过</w:t>
      </w:r>
      <w:r w:rsidR="0022711D" w:rsidRPr="009931B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薪酬系统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转入个人工资账户；</w:t>
      </w:r>
    </w:p>
    <w:p w:rsidR="005549A5" w:rsidRPr="00AF5EA5" w:rsidRDefault="00382741" w:rsidP="0022711D">
      <w:pPr>
        <w:widowControl/>
        <w:spacing w:line="360" w:lineRule="auto"/>
        <w:ind w:firstLineChars="300" w:firstLine="843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22711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校外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人员答辩费：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考虑到难以获取校外专家身份证号码、银行账号信息的客观情况，允许校外专家答辩费</w:t>
      </w:r>
      <w:r w:rsidR="005549A5" w:rsidRPr="009931B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现金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发放，印领单须专家亲笔签名，</w:t>
      </w:r>
      <w:r w:rsidR="005549A5" w:rsidRPr="0022711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不予代签名</w:t>
      </w:r>
      <w:r w:rsidR="005549A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382741" w:rsidRDefault="00382741" w:rsidP="00382741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3. 为便于审核发放标准，除了提供薪酬系统打印的发放清单外，还需按参加答辩的学生制表，要求列出答辩专家姓名、茶水负责人员、工作人员、研究生业务管理人员、答辩秘书。</w:t>
      </w:r>
    </w:p>
    <w:p w:rsidR="00382741" w:rsidRDefault="00382741" w:rsidP="00382741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4. 答辩发生的餐费、交通费须随同答辩费一次性凭票报销，事后不再单独报销答辩餐费和交通费。</w:t>
      </w:r>
    </w:p>
    <w:p w:rsidR="006F3690" w:rsidRPr="006F3690" w:rsidRDefault="006F3690" w:rsidP="006F3690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5. </w:t>
      </w:r>
      <w:r w:rsidRPr="006F369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校外答辩委员的市内交</w:t>
      </w:r>
      <w:bookmarkStart w:id="0" w:name="_GoBack"/>
      <w:bookmarkEnd w:id="0"/>
      <w:r w:rsidRPr="006F369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通费按100元/次的标准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，必须</w:t>
      </w:r>
      <w:r w:rsidRPr="006F369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凭票报销。</w:t>
      </w:r>
    </w:p>
    <w:p w:rsidR="005549A5" w:rsidRDefault="005549A5" w:rsidP="005549A5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三、开支项目规定</w:t>
      </w:r>
    </w:p>
    <w:p w:rsidR="005549A5" w:rsidRDefault="005549A5" w:rsidP="005549A5">
      <w:pPr>
        <w:widowControl/>
        <w:spacing w:line="360" w:lineRule="auto"/>
        <w:ind w:firstLineChars="150" w:firstLine="42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1.研究生学历生的论文评阅和答辩费用，在学校预算核拨的研究生业务费开支的，严格按标准支出。超出标准部分可在学院自筹经费或横向科研经费的劳务额度开支。</w:t>
      </w:r>
    </w:p>
    <w:p w:rsidR="005549A5" w:rsidRPr="002B47F6" w:rsidRDefault="005549A5" w:rsidP="005549A5">
      <w:pPr>
        <w:widowControl/>
        <w:spacing w:line="360" w:lineRule="auto"/>
        <w:ind w:firstLineChars="150" w:firstLine="420"/>
        <w:jc w:val="left"/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2.同等学力人员申请学位的答辩费可在学院酬金项目开支，标准可适当提高。</w:t>
      </w:r>
    </w:p>
    <w:p w:rsidR="005549A5" w:rsidRPr="003D2F85" w:rsidRDefault="005549A5" w:rsidP="002B47F6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</w:p>
    <w:sectPr w:rsidR="005549A5" w:rsidRPr="003D2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21" w:rsidRDefault="00C64621" w:rsidP="00AB415F">
      <w:r>
        <w:separator/>
      </w:r>
    </w:p>
  </w:endnote>
  <w:endnote w:type="continuationSeparator" w:id="0">
    <w:p w:rsidR="00C64621" w:rsidRDefault="00C64621" w:rsidP="00AB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21" w:rsidRDefault="00C64621" w:rsidP="00AB415F">
      <w:r>
        <w:separator/>
      </w:r>
    </w:p>
  </w:footnote>
  <w:footnote w:type="continuationSeparator" w:id="0">
    <w:p w:rsidR="00C64621" w:rsidRDefault="00C64621" w:rsidP="00AB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F6"/>
    <w:rsid w:val="000E261D"/>
    <w:rsid w:val="00133095"/>
    <w:rsid w:val="00153C00"/>
    <w:rsid w:val="0020611E"/>
    <w:rsid w:val="0022711D"/>
    <w:rsid w:val="002B47F6"/>
    <w:rsid w:val="003043EA"/>
    <w:rsid w:val="00382741"/>
    <w:rsid w:val="003D2F85"/>
    <w:rsid w:val="005549A5"/>
    <w:rsid w:val="005E3AEB"/>
    <w:rsid w:val="006F3690"/>
    <w:rsid w:val="00876DFC"/>
    <w:rsid w:val="009931BD"/>
    <w:rsid w:val="009B016D"/>
    <w:rsid w:val="00AB415F"/>
    <w:rsid w:val="00BB45E5"/>
    <w:rsid w:val="00C20A97"/>
    <w:rsid w:val="00C64621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7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B47F6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2B47F6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2B47F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rsid w:val="002B47F6"/>
    <w:rPr>
      <w:sz w:val="18"/>
      <w:szCs w:val="18"/>
    </w:rPr>
  </w:style>
  <w:style w:type="character" w:customStyle="1" w:styleId="Char0">
    <w:name w:val="批注框文本 Char"/>
    <w:basedOn w:val="a0"/>
    <w:link w:val="a5"/>
    <w:rsid w:val="002B47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rsid w:val="00AB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AB41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rsid w:val="00AB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AB41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7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B47F6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2B47F6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2B47F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rsid w:val="002B47F6"/>
    <w:rPr>
      <w:sz w:val="18"/>
      <w:szCs w:val="18"/>
    </w:rPr>
  </w:style>
  <w:style w:type="character" w:customStyle="1" w:styleId="Char0">
    <w:name w:val="批注框文本 Char"/>
    <w:basedOn w:val="a0"/>
    <w:link w:val="a5"/>
    <w:rsid w:val="002B47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rsid w:val="00AB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AB41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rsid w:val="00AB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AB41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user301</cp:lastModifiedBy>
  <cp:revision>7</cp:revision>
  <dcterms:created xsi:type="dcterms:W3CDTF">2015-03-19T07:47:00Z</dcterms:created>
  <dcterms:modified xsi:type="dcterms:W3CDTF">2015-03-25T01:32:00Z</dcterms:modified>
</cp:coreProperties>
</file>